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B2E" w:rsidRPr="00317B2E" w:rsidRDefault="00317B2E" w:rsidP="00317B2E">
      <w:pPr>
        <w:jc w:val="center"/>
        <w:rPr>
          <w:rFonts w:ascii="Kristen ITC" w:hAnsi="Kristen ITC"/>
          <w:sz w:val="24"/>
        </w:rPr>
      </w:pPr>
      <w:r w:rsidRPr="00317B2E">
        <w:rPr>
          <w:rFonts w:ascii="Kristen ITC" w:hAnsi="Kristen ITC"/>
          <w:sz w:val="24"/>
        </w:rPr>
        <w:t>Strategy Groups: A Small Group Approach to Teaching Reading</w:t>
      </w:r>
    </w:p>
    <w:p w:rsidR="00356A41" w:rsidRPr="00317B2E" w:rsidRDefault="00317B2E" w:rsidP="00317B2E">
      <w:pPr>
        <w:jc w:val="center"/>
        <w:rPr>
          <w:rFonts w:ascii="Kristen ITC" w:hAnsi="Kristen ITC"/>
        </w:rPr>
      </w:pPr>
      <w:r w:rsidRPr="00317B2E">
        <w:rPr>
          <w:rFonts w:ascii="Kristen ITC" w:hAnsi="Kristen ITC"/>
          <w:noProof/>
        </w:rPr>
        <w:drawing>
          <wp:inline distT="0" distB="0" distL="0" distR="0" wp14:anchorId="4A52F133" wp14:editId="6AFC0046">
            <wp:extent cx="923925" cy="749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ttle Girl Readin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387" cy="751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B2E" w:rsidRPr="00317B2E" w:rsidRDefault="00317B2E" w:rsidP="00317B2E">
      <w:pPr>
        <w:spacing w:line="240" w:lineRule="auto"/>
        <w:jc w:val="center"/>
        <w:rPr>
          <w:rFonts w:ascii="Kristen ITC" w:hAnsi="Kristen ITC"/>
          <w:sz w:val="24"/>
        </w:rPr>
      </w:pPr>
      <w:r w:rsidRPr="00317B2E">
        <w:rPr>
          <w:rFonts w:ascii="Kristen ITC" w:hAnsi="Kristen ITC"/>
          <w:sz w:val="24"/>
        </w:rPr>
        <w:t>Allison Ryan</w:t>
      </w:r>
    </w:p>
    <w:p w:rsidR="00317B2E" w:rsidRPr="00317B2E" w:rsidRDefault="00317B2E" w:rsidP="00317B2E">
      <w:pPr>
        <w:spacing w:line="240" w:lineRule="auto"/>
        <w:jc w:val="center"/>
        <w:rPr>
          <w:rFonts w:ascii="Kristen ITC" w:hAnsi="Kristen ITC"/>
          <w:sz w:val="24"/>
        </w:rPr>
      </w:pPr>
      <w:r w:rsidRPr="00317B2E">
        <w:rPr>
          <w:rFonts w:ascii="Kristen ITC" w:hAnsi="Kristen ITC"/>
          <w:sz w:val="24"/>
        </w:rPr>
        <w:t>Lebanon City Schools-3</w:t>
      </w:r>
      <w:r w:rsidRPr="00317B2E">
        <w:rPr>
          <w:rFonts w:ascii="Kristen ITC" w:hAnsi="Kristen ITC"/>
          <w:sz w:val="24"/>
          <w:vertAlign w:val="superscript"/>
        </w:rPr>
        <w:t>rd</w:t>
      </w:r>
      <w:r w:rsidRPr="00317B2E">
        <w:rPr>
          <w:rFonts w:ascii="Kristen ITC" w:hAnsi="Kristen ITC"/>
          <w:sz w:val="24"/>
        </w:rPr>
        <w:t xml:space="preserve"> Grade  </w:t>
      </w:r>
    </w:p>
    <w:p w:rsidR="00317B2E" w:rsidRDefault="00317B2E" w:rsidP="00317B2E">
      <w:pPr>
        <w:jc w:val="center"/>
        <w:rPr>
          <w:rFonts w:ascii="Kristen ITC" w:hAnsi="Kristen ITC"/>
        </w:rPr>
      </w:pPr>
      <w:r>
        <w:rPr>
          <w:rFonts w:ascii="Kristen ITC" w:hAnsi="Kristen ITC"/>
        </w:rPr>
        <w:t>_____________________________________________________________________________________</w:t>
      </w:r>
    </w:p>
    <w:p w:rsidR="00317B2E" w:rsidRDefault="00317B2E" w:rsidP="00317B2E">
      <w:pPr>
        <w:rPr>
          <w:rFonts w:ascii="Century Gothic" w:hAnsi="Century Gothic"/>
          <w:sz w:val="24"/>
        </w:rPr>
      </w:pPr>
      <w:r w:rsidRPr="00317B2E">
        <w:rPr>
          <w:rFonts w:ascii="Century Gothic" w:hAnsi="Century Gothic"/>
          <w:b/>
          <w:sz w:val="24"/>
        </w:rPr>
        <w:t>Survey Question:</w:t>
      </w:r>
      <w:r>
        <w:rPr>
          <w:rFonts w:ascii="Century Gothic" w:hAnsi="Century Gothic"/>
          <w:b/>
          <w:sz w:val="24"/>
        </w:rPr>
        <w:t xml:space="preserve"> </w:t>
      </w:r>
      <w:r>
        <w:rPr>
          <w:rFonts w:ascii="Century Gothic" w:hAnsi="Century Gothic"/>
          <w:sz w:val="24"/>
        </w:rPr>
        <w:t>As a student, how would you like to be taught reading in a small group?</w:t>
      </w:r>
    </w:p>
    <w:p w:rsidR="00317B2E" w:rsidRPr="00317B2E" w:rsidRDefault="00317B2E" w:rsidP="00317B2E">
      <w:pPr>
        <w:rPr>
          <w:rFonts w:ascii="Century Gothic" w:hAnsi="Century Gothic"/>
          <w:i/>
          <w:sz w:val="24"/>
        </w:rPr>
      </w:pPr>
      <w:r>
        <w:rPr>
          <w:rFonts w:ascii="Century Gothic" w:hAnsi="Century Gothic"/>
          <w:i/>
          <w:sz w:val="24"/>
        </w:rPr>
        <w:t xml:space="preserve">Only check </w:t>
      </w:r>
      <w:r w:rsidRPr="00317B2E">
        <w:rPr>
          <w:rFonts w:ascii="Century Gothic" w:hAnsi="Century Gothic"/>
          <w:b/>
          <w:sz w:val="24"/>
        </w:rPr>
        <w:t>one</w:t>
      </w:r>
      <w:r>
        <w:rPr>
          <w:rFonts w:ascii="Century Gothic" w:hAnsi="Century Gothic"/>
          <w:i/>
          <w:sz w:val="24"/>
        </w:rPr>
        <w:t xml:space="preserve"> for each set of statements. </w:t>
      </w:r>
    </w:p>
    <w:p w:rsidR="00317B2E" w:rsidRDefault="00317B2E" w:rsidP="00317B2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 Students read the same book</w:t>
      </w:r>
      <w:r w:rsidR="00966114">
        <w:rPr>
          <w:rFonts w:ascii="Century Gothic" w:hAnsi="Century Gothic"/>
          <w:sz w:val="24"/>
        </w:rPr>
        <w:t>.</w:t>
      </w:r>
      <w:r w:rsidR="00ED6BA5">
        <w:rPr>
          <w:rFonts w:ascii="Century Gothic" w:hAnsi="Century Gothic"/>
          <w:sz w:val="24"/>
        </w:rPr>
        <w:t xml:space="preserve"> </w:t>
      </w:r>
      <w:r w:rsidR="00ED6BA5" w:rsidRPr="00ED6BA5">
        <w:rPr>
          <w:rFonts w:ascii="Century Gothic" w:hAnsi="Century Gothic"/>
          <w:sz w:val="20"/>
        </w:rPr>
        <w:t>(yellow)</w:t>
      </w:r>
    </w:p>
    <w:p w:rsidR="00317B2E" w:rsidRDefault="00317B2E" w:rsidP="00317B2E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 Students read a book of their choice</w:t>
      </w:r>
      <w:r w:rsidR="00966114">
        <w:rPr>
          <w:rFonts w:ascii="Century Gothic" w:hAnsi="Century Gothic"/>
          <w:sz w:val="24"/>
        </w:rPr>
        <w:t>.</w:t>
      </w:r>
      <w:r w:rsidR="00ED6BA5">
        <w:rPr>
          <w:rFonts w:ascii="Century Gothic" w:hAnsi="Century Gothic"/>
          <w:sz w:val="24"/>
        </w:rPr>
        <w:t xml:space="preserve"> </w:t>
      </w:r>
      <w:r w:rsidR="00ED6BA5" w:rsidRPr="00ED6BA5">
        <w:rPr>
          <w:rFonts w:ascii="Century Gothic" w:hAnsi="Century Gothic"/>
          <w:sz w:val="20"/>
        </w:rPr>
        <w:t>(blue)</w:t>
      </w:r>
    </w:p>
    <w:p w:rsidR="00317B2E" w:rsidRDefault="00317B2E" w:rsidP="00317B2E">
      <w:pPr>
        <w:pStyle w:val="ListParagraph"/>
        <w:rPr>
          <w:rFonts w:ascii="Century Gothic" w:hAnsi="Century Gothic"/>
          <w:sz w:val="24"/>
        </w:rPr>
      </w:pPr>
    </w:p>
    <w:p w:rsidR="00317B2E" w:rsidRDefault="00966114" w:rsidP="00317B2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 Groups stay the same.</w:t>
      </w:r>
      <w:r w:rsidR="00ED6BA5" w:rsidRPr="00ED6BA5">
        <w:rPr>
          <w:rFonts w:ascii="Century Gothic" w:hAnsi="Century Gothic"/>
          <w:sz w:val="20"/>
        </w:rPr>
        <w:t xml:space="preserve"> (yellow)</w:t>
      </w:r>
    </w:p>
    <w:p w:rsidR="00317B2E" w:rsidRDefault="00317B2E" w:rsidP="00317B2E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 Groups change throughout the year</w:t>
      </w:r>
      <w:r w:rsidR="00966114">
        <w:rPr>
          <w:rFonts w:ascii="Century Gothic" w:hAnsi="Century Gothic"/>
          <w:sz w:val="24"/>
        </w:rPr>
        <w:t>.</w:t>
      </w:r>
      <w:r w:rsidR="00ED6BA5" w:rsidRPr="00ED6BA5">
        <w:rPr>
          <w:rFonts w:ascii="Century Gothic" w:hAnsi="Century Gothic"/>
          <w:sz w:val="20"/>
        </w:rPr>
        <w:t xml:space="preserve"> (blue)</w:t>
      </w:r>
    </w:p>
    <w:p w:rsidR="00317B2E" w:rsidRDefault="00317B2E" w:rsidP="00317B2E">
      <w:pPr>
        <w:pStyle w:val="ListParagraph"/>
        <w:rPr>
          <w:rFonts w:ascii="Century Gothic" w:hAnsi="Century Gothic"/>
          <w:sz w:val="24"/>
        </w:rPr>
      </w:pPr>
    </w:p>
    <w:p w:rsidR="00317B2E" w:rsidRDefault="00317B2E" w:rsidP="00317B2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 Students answer comprehension questions after reading</w:t>
      </w:r>
      <w:r w:rsidR="00966114">
        <w:rPr>
          <w:rFonts w:ascii="Century Gothic" w:hAnsi="Century Gothic"/>
          <w:sz w:val="24"/>
        </w:rPr>
        <w:t>.</w:t>
      </w:r>
      <w:r w:rsidR="00ED6BA5" w:rsidRPr="00ED6BA5">
        <w:rPr>
          <w:rFonts w:ascii="Century Gothic" w:hAnsi="Century Gothic"/>
          <w:sz w:val="20"/>
        </w:rPr>
        <w:t xml:space="preserve"> (yellow)</w:t>
      </w:r>
    </w:p>
    <w:p w:rsidR="00317B2E" w:rsidRDefault="00317B2E" w:rsidP="00317B2E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 Students write about their thinking and learning while reading</w:t>
      </w:r>
      <w:r w:rsidR="00966114">
        <w:rPr>
          <w:rFonts w:ascii="Century Gothic" w:hAnsi="Century Gothic"/>
          <w:sz w:val="24"/>
        </w:rPr>
        <w:t>.</w:t>
      </w:r>
      <w:r w:rsidR="00ED6BA5" w:rsidRPr="00ED6BA5">
        <w:rPr>
          <w:rFonts w:ascii="Century Gothic" w:hAnsi="Century Gothic"/>
          <w:sz w:val="20"/>
        </w:rPr>
        <w:t xml:space="preserve"> (blue)</w:t>
      </w:r>
    </w:p>
    <w:p w:rsidR="00317B2E" w:rsidRDefault="00317B2E" w:rsidP="00317B2E">
      <w:pPr>
        <w:pStyle w:val="ListParagraph"/>
        <w:rPr>
          <w:rFonts w:ascii="Century Gothic" w:hAnsi="Century Gothic"/>
          <w:sz w:val="24"/>
        </w:rPr>
      </w:pPr>
    </w:p>
    <w:p w:rsidR="00317B2E" w:rsidRDefault="00317B2E" w:rsidP="00317B2E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 Students are unaware of their reading goals</w:t>
      </w:r>
      <w:r w:rsidR="00966114">
        <w:rPr>
          <w:rFonts w:ascii="Century Gothic" w:hAnsi="Century Gothic"/>
          <w:sz w:val="24"/>
        </w:rPr>
        <w:t>.</w:t>
      </w:r>
      <w:r w:rsidR="00ED6BA5" w:rsidRPr="00ED6BA5">
        <w:rPr>
          <w:rFonts w:ascii="Century Gothic" w:hAnsi="Century Gothic"/>
          <w:sz w:val="20"/>
        </w:rPr>
        <w:t xml:space="preserve"> (yellow)</w:t>
      </w:r>
    </w:p>
    <w:p w:rsidR="00966114" w:rsidRDefault="00317B2E" w:rsidP="00317B2E">
      <w:pPr>
        <w:pStyle w:val="ListParagrap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 Students set reading goals with the teache</w:t>
      </w:r>
      <w:r w:rsidR="00966114">
        <w:rPr>
          <w:rFonts w:ascii="Century Gothic" w:hAnsi="Century Gothic"/>
          <w:sz w:val="24"/>
        </w:rPr>
        <w:t>r.</w:t>
      </w:r>
      <w:r w:rsidR="00ED6BA5" w:rsidRPr="00ED6BA5">
        <w:rPr>
          <w:rFonts w:ascii="Century Gothic" w:hAnsi="Century Gothic"/>
          <w:sz w:val="20"/>
        </w:rPr>
        <w:t xml:space="preserve"> (blue)</w:t>
      </w:r>
    </w:p>
    <w:p w:rsidR="00966114" w:rsidRDefault="00966114" w:rsidP="00966114">
      <w:pPr>
        <w:pStyle w:val="ListParagraph"/>
        <w:ind w:left="0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______________________________________________________________________________</w:t>
      </w:r>
    </w:p>
    <w:p w:rsidR="00317B2E" w:rsidRDefault="00966114" w:rsidP="00966114">
      <w:pPr>
        <w:pStyle w:val="ListParagraph"/>
        <w:ind w:left="0"/>
        <w:jc w:val="center"/>
        <w:rPr>
          <w:rFonts w:ascii="Kristen ITC" w:hAnsi="Kristen ITC"/>
          <w:sz w:val="32"/>
        </w:rPr>
      </w:pPr>
      <w:r w:rsidRPr="00966114">
        <w:rPr>
          <w:rFonts w:ascii="Kristen ITC" w:hAnsi="Kristen ITC"/>
          <w:sz w:val="32"/>
        </w:rPr>
        <w:t>Strategy Groups</w:t>
      </w:r>
    </w:p>
    <w:p w:rsidR="00966114" w:rsidRPr="000E2EE9" w:rsidRDefault="00966114" w:rsidP="00966114">
      <w:pPr>
        <w:pStyle w:val="ListParagraph"/>
        <w:numPr>
          <w:ilvl w:val="0"/>
          <w:numId w:val="3"/>
        </w:numPr>
        <w:rPr>
          <w:rFonts w:ascii="Kristen ITC" w:hAnsi="Kristen ITC"/>
          <w:sz w:val="32"/>
        </w:rPr>
      </w:pPr>
      <w:r>
        <w:rPr>
          <w:rFonts w:ascii="Century Gothic" w:hAnsi="Century Gothic"/>
          <w:sz w:val="24"/>
        </w:rPr>
        <w:t xml:space="preserve">The teacher collects data on students’ reading abilities and determines goals for each student. </w:t>
      </w:r>
    </w:p>
    <w:p w:rsidR="000E2EE9" w:rsidRPr="00966114" w:rsidRDefault="000E2EE9" w:rsidP="00966114">
      <w:pPr>
        <w:pStyle w:val="ListParagraph"/>
        <w:numPr>
          <w:ilvl w:val="0"/>
          <w:numId w:val="3"/>
        </w:numPr>
        <w:rPr>
          <w:rFonts w:ascii="Kristen ITC" w:hAnsi="Kristen ITC"/>
          <w:sz w:val="32"/>
        </w:rPr>
      </w:pPr>
      <w:r>
        <w:rPr>
          <w:rFonts w:ascii="Century Gothic" w:hAnsi="Century Gothic"/>
          <w:sz w:val="24"/>
        </w:rPr>
        <w:t xml:space="preserve">Prioritizing goals is essential to determining initial goals for each student. </w:t>
      </w:r>
    </w:p>
    <w:p w:rsidR="00966114" w:rsidRPr="00966114" w:rsidRDefault="00966114" w:rsidP="00966114">
      <w:pPr>
        <w:pStyle w:val="ListParagraph"/>
        <w:numPr>
          <w:ilvl w:val="0"/>
          <w:numId w:val="3"/>
        </w:numPr>
        <w:rPr>
          <w:rFonts w:ascii="Kristen ITC" w:hAnsi="Kristen ITC"/>
          <w:sz w:val="32"/>
        </w:rPr>
      </w:pPr>
      <w:r>
        <w:rPr>
          <w:rFonts w:ascii="Century Gothic" w:hAnsi="Century Gothic"/>
          <w:sz w:val="24"/>
        </w:rPr>
        <w:t xml:space="preserve">Students with similar goals are placed in groups together. </w:t>
      </w:r>
    </w:p>
    <w:p w:rsidR="00966114" w:rsidRPr="00966114" w:rsidRDefault="00966114" w:rsidP="00966114">
      <w:pPr>
        <w:pStyle w:val="ListParagraph"/>
        <w:numPr>
          <w:ilvl w:val="0"/>
          <w:numId w:val="3"/>
        </w:numPr>
        <w:rPr>
          <w:rFonts w:ascii="Kristen ITC" w:hAnsi="Kristen ITC"/>
          <w:sz w:val="32"/>
        </w:rPr>
      </w:pPr>
      <w:r>
        <w:rPr>
          <w:rFonts w:ascii="Century Gothic" w:hAnsi="Century Gothic"/>
          <w:sz w:val="24"/>
          <w:szCs w:val="24"/>
        </w:rPr>
        <w:t>The teacher teaches direct</w:t>
      </w:r>
      <w:r w:rsidR="000E2EE9">
        <w:rPr>
          <w:rFonts w:ascii="Century Gothic" w:hAnsi="Century Gothic"/>
          <w:sz w:val="24"/>
          <w:szCs w:val="24"/>
        </w:rPr>
        <w:t xml:space="preserve"> strategy</w:t>
      </w:r>
      <w:r>
        <w:rPr>
          <w:rFonts w:ascii="Century Gothic" w:hAnsi="Century Gothic"/>
          <w:sz w:val="24"/>
          <w:szCs w:val="24"/>
        </w:rPr>
        <w:t xml:space="preserve"> lessons to help students improve on their goal</w:t>
      </w:r>
      <w:r w:rsidR="006E27CF">
        <w:rPr>
          <w:rFonts w:ascii="Century Gothic" w:hAnsi="Century Gothic"/>
          <w:sz w:val="24"/>
          <w:szCs w:val="24"/>
        </w:rPr>
        <w:t>s</w:t>
      </w:r>
      <w:r>
        <w:rPr>
          <w:rFonts w:ascii="Century Gothic" w:hAnsi="Century Gothic"/>
          <w:sz w:val="24"/>
          <w:szCs w:val="24"/>
        </w:rPr>
        <w:t xml:space="preserve">. </w:t>
      </w:r>
    </w:p>
    <w:p w:rsidR="00966114" w:rsidRPr="00966114" w:rsidRDefault="00966114" w:rsidP="00966114">
      <w:pPr>
        <w:pStyle w:val="ListParagraph"/>
        <w:numPr>
          <w:ilvl w:val="0"/>
          <w:numId w:val="3"/>
        </w:numPr>
        <w:rPr>
          <w:rFonts w:ascii="Kristen ITC" w:hAnsi="Kristen ITC"/>
          <w:sz w:val="32"/>
        </w:rPr>
      </w:pPr>
      <w:r>
        <w:rPr>
          <w:rFonts w:ascii="Century Gothic" w:hAnsi="Century Gothic"/>
          <w:sz w:val="24"/>
          <w:szCs w:val="24"/>
        </w:rPr>
        <w:t>Groups are flexi</w:t>
      </w:r>
      <w:r w:rsidR="006E27CF">
        <w:rPr>
          <w:rFonts w:ascii="Century Gothic" w:hAnsi="Century Gothic"/>
          <w:sz w:val="24"/>
          <w:szCs w:val="24"/>
        </w:rPr>
        <w:t>ble and will change as students</w:t>
      </w:r>
      <w:r>
        <w:rPr>
          <w:rFonts w:ascii="Century Gothic" w:hAnsi="Century Gothic"/>
          <w:sz w:val="24"/>
          <w:szCs w:val="24"/>
        </w:rPr>
        <w:t xml:space="preserve"> master goals and receive new goals.</w:t>
      </w:r>
    </w:p>
    <w:p w:rsidR="000E2EE9" w:rsidRPr="000E2EE9" w:rsidRDefault="00966114" w:rsidP="000E2EE9">
      <w:pPr>
        <w:pStyle w:val="ListParagraph"/>
        <w:numPr>
          <w:ilvl w:val="0"/>
          <w:numId w:val="3"/>
        </w:numPr>
        <w:rPr>
          <w:rFonts w:ascii="Kristen ITC" w:hAnsi="Kristen ITC"/>
          <w:sz w:val="32"/>
        </w:rPr>
      </w:pPr>
      <w:r>
        <w:rPr>
          <w:rFonts w:ascii="Century Gothic" w:hAnsi="Century Gothic"/>
          <w:sz w:val="24"/>
          <w:szCs w:val="24"/>
        </w:rPr>
        <w:t xml:space="preserve">Students </w:t>
      </w:r>
      <w:r w:rsidRPr="00966114">
        <w:rPr>
          <w:rFonts w:ascii="Century Gothic" w:hAnsi="Century Gothic"/>
          <w:sz w:val="24"/>
          <w:szCs w:val="24"/>
          <w:u w:val="single"/>
        </w:rPr>
        <w:t>may</w:t>
      </w:r>
      <w:r>
        <w:rPr>
          <w:rFonts w:ascii="Century Gothic" w:hAnsi="Century Gothic"/>
          <w:sz w:val="24"/>
          <w:szCs w:val="24"/>
        </w:rPr>
        <w:t xml:space="preserve"> use their independent readi</w:t>
      </w:r>
      <w:r w:rsidR="000E2EE9">
        <w:rPr>
          <w:rFonts w:ascii="Century Gothic" w:hAnsi="Century Gothic"/>
          <w:sz w:val="24"/>
          <w:szCs w:val="24"/>
        </w:rPr>
        <w:t>ng books to practice strategies</w:t>
      </w:r>
    </w:p>
    <w:p w:rsidR="007D3936" w:rsidRDefault="007D3936" w:rsidP="007D3936">
      <w:pPr>
        <w:pStyle w:val="ListParagraph"/>
        <w:ind w:left="360"/>
        <w:jc w:val="center"/>
        <w:rPr>
          <w:rFonts w:ascii="Kristen ITC" w:hAnsi="Kristen ITC"/>
          <w:sz w:val="32"/>
        </w:rPr>
      </w:pPr>
      <w:r>
        <w:rPr>
          <w:rFonts w:ascii="Kristen ITC" w:hAnsi="Kristen ITC"/>
          <w:sz w:val="32"/>
        </w:rPr>
        <w:lastRenderedPageBreak/>
        <w:t xml:space="preserve">Conferences </w:t>
      </w:r>
    </w:p>
    <w:p w:rsidR="007D3936" w:rsidRPr="007D3936" w:rsidRDefault="007D3936" w:rsidP="007D3936">
      <w:pPr>
        <w:pStyle w:val="ListParagraph"/>
        <w:ind w:left="0"/>
        <w:rPr>
          <w:rFonts w:ascii="Century Gothic" w:hAnsi="Century Gothic"/>
          <w:i/>
          <w:sz w:val="24"/>
          <w:szCs w:val="24"/>
        </w:rPr>
      </w:pPr>
      <w:r w:rsidRPr="007D3936">
        <w:rPr>
          <w:rFonts w:ascii="Century Gothic" w:hAnsi="Century Gothic"/>
          <w:i/>
          <w:sz w:val="24"/>
          <w:szCs w:val="24"/>
        </w:rPr>
        <w:t>Conferences play an important role in helping students meet their goal</w:t>
      </w:r>
      <w:r>
        <w:rPr>
          <w:rFonts w:ascii="Century Gothic" w:hAnsi="Century Gothic"/>
          <w:i/>
          <w:sz w:val="24"/>
          <w:szCs w:val="24"/>
        </w:rPr>
        <w:t>s</w:t>
      </w:r>
      <w:r w:rsidRPr="007D3936">
        <w:rPr>
          <w:rFonts w:ascii="Century Gothic" w:hAnsi="Century Gothic"/>
          <w:i/>
          <w:sz w:val="24"/>
          <w:szCs w:val="24"/>
        </w:rPr>
        <w:t>. Conferences allow the teacher to…</w:t>
      </w:r>
    </w:p>
    <w:p w:rsidR="007D3936" w:rsidRDefault="007D3936" w:rsidP="007D3936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</w:rPr>
      </w:pPr>
      <w:r w:rsidRPr="007D3936">
        <w:rPr>
          <w:rFonts w:ascii="Century Gothic" w:hAnsi="Century Gothic"/>
          <w:sz w:val="24"/>
        </w:rPr>
        <w:t>M</w:t>
      </w:r>
      <w:r>
        <w:rPr>
          <w:rFonts w:ascii="Century Gothic" w:hAnsi="Century Gothic"/>
          <w:sz w:val="24"/>
        </w:rPr>
        <w:t>ove students to new goals</w:t>
      </w:r>
    </w:p>
    <w:p w:rsidR="007D3936" w:rsidRDefault="007D3936" w:rsidP="007D3936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Cater instruction to students’ specific reading needs</w:t>
      </w:r>
    </w:p>
    <w:p w:rsidR="007D3936" w:rsidRDefault="007D3936" w:rsidP="007D3936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Remind students to continue working on past goals</w:t>
      </w:r>
    </w:p>
    <w:p w:rsidR="007D3936" w:rsidRDefault="007D3936" w:rsidP="007D3936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Intervene with struggling students</w:t>
      </w:r>
    </w:p>
    <w:p w:rsidR="00217351" w:rsidRDefault="000E2EE9" w:rsidP="000E2EE9">
      <w:pPr>
        <w:pStyle w:val="ListParagraph"/>
        <w:ind w:left="0"/>
        <w:jc w:val="center"/>
        <w:rPr>
          <w:rFonts w:ascii="Kristen ITC" w:hAnsi="Kristen ITC"/>
          <w:sz w:val="32"/>
        </w:rPr>
      </w:pPr>
      <w:r>
        <w:rPr>
          <w:rFonts w:ascii="Century Gothic" w:hAnsi="Century Gothic"/>
          <w:sz w:val="24"/>
        </w:rPr>
        <w:t>_____________________________________________________________________________</w:t>
      </w:r>
      <w:r>
        <w:rPr>
          <w:rFonts w:ascii="Kristen ITC" w:hAnsi="Kristen ITC"/>
          <w:sz w:val="32"/>
        </w:rPr>
        <w:t>Notes</w:t>
      </w:r>
    </w:p>
    <w:p w:rsidR="000E2EE9" w:rsidRDefault="000E2EE9" w:rsidP="000E2EE9">
      <w:pPr>
        <w:jc w:val="center"/>
        <w:rPr>
          <w:rFonts w:ascii="Kristen ITC" w:hAnsi="Kristen ITC"/>
          <w:sz w:val="32"/>
        </w:rPr>
      </w:pPr>
    </w:p>
    <w:p w:rsidR="000E2EE9" w:rsidRDefault="000E2EE9" w:rsidP="000E2EE9">
      <w:pPr>
        <w:jc w:val="center"/>
        <w:rPr>
          <w:rFonts w:ascii="Kristen ITC" w:hAnsi="Kristen ITC"/>
          <w:sz w:val="32"/>
        </w:rPr>
      </w:pPr>
    </w:p>
    <w:p w:rsidR="000E2EE9" w:rsidRDefault="000E2EE9" w:rsidP="000E2EE9">
      <w:pPr>
        <w:jc w:val="center"/>
        <w:rPr>
          <w:rFonts w:ascii="Kristen ITC" w:hAnsi="Kristen ITC"/>
          <w:sz w:val="32"/>
        </w:rPr>
      </w:pPr>
    </w:p>
    <w:p w:rsidR="000E2EE9" w:rsidRDefault="000E2EE9" w:rsidP="000E2EE9">
      <w:pPr>
        <w:jc w:val="center"/>
        <w:rPr>
          <w:rFonts w:ascii="Kristen ITC" w:hAnsi="Kristen ITC"/>
          <w:sz w:val="32"/>
        </w:rPr>
      </w:pPr>
    </w:p>
    <w:p w:rsidR="000E2EE9" w:rsidRPr="000E2EE9" w:rsidRDefault="000E2EE9" w:rsidP="000E2EE9">
      <w:pPr>
        <w:jc w:val="center"/>
        <w:rPr>
          <w:rFonts w:ascii="Kristen ITC" w:hAnsi="Kristen ITC"/>
          <w:sz w:val="32"/>
        </w:rPr>
      </w:pPr>
      <w:r>
        <w:rPr>
          <w:rFonts w:ascii="Century Gothic" w:hAnsi="Century Gothic"/>
          <w:sz w:val="24"/>
        </w:rPr>
        <w:t>_____________________________________________________________________________</w:t>
      </w:r>
    </w:p>
    <w:p w:rsidR="00217351" w:rsidRPr="00217351" w:rsidRDefault="00217351" w:rsidP="00217351">
      <w:pPr>
        <w:pStyle w:val="ListParagraph"/>
        <w:ind w:left="360"/>
        <w:jc w:val="center"/>
        <w:rPr>
          <w:rFonts w:ascii="Kristen ITC" w:hAnsi="Kristen ITC"/>
          <w:sz w:val="44"/>
        </w:rPr>
      </w:pPr>
      <w:r w:rsidRPr="00217351">
        <w:rPr>
          <w:rFonts w:ascii="Kristen ITC" w:hAnsi="Kristen ITC"/>
          <w:sz w:val="32"/>
        </w:rPr>
        <w:t>Works Cited</w:t>
      </w:r>
    </w:p>
    <w:p w:rsidR="00217351" w:rsidRPr="00217351" w:rsidRDefault="00217351" w:rsidP="00217351">
      <w:pPr>
        <w:shd w:val="clear" w:color="auto" w:fill="FFFFFF"/>
        <w:spacing w:after="0" w:line="480" w:lineRule="auto"/>
        <w:outlineLvl w:val="0"/>
        <w:rPr>
          <w:rFonts w:ascii="Century Gothic" w:eastAsia="Times New Roman" w:hAnsi="Century Gothic" w:cs="Times New Roman"/>
          <w:i/>
          <w:color w:val="000000"/>
          <w:kern w:val="36"/>
          <w:sz w:val="19"/>
          <w:szCs w:val="19"/>
        </w:rPr>
      </w:pPr>
      <w:proofErr w:type="spellStart"/>
      <w:proofErr w:type="gramStart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>Boushey</w:t>
      </w:r>
      <w:proofErr w:type="spellEnd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>, Gail, and Joan Moser.</w:t>
      </w:r>
      <w:proofErr w:type="gramEnd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 xml:space="preserve"> </w:t>
      </w:r>
      <w:r w:rsidRPr="00217351">
        <w:rPr>
          <w:rFonts w:ascii="Century Gothic" w:eastAsia="Times New Roman" w:hAnsi="Century Gothic" w:cs="Times New Roman"/>
          <w:i/>
          <w:color w:val="000000"/>
          <w:kern w:val="36"/>
          <w:sz w:val="19"/>
          <w:szCs w:val="19"/>
        </w:rPr>
        <w:t xml:space="preserve">The CAFE Book: Engaging All Students in Daily Literary </w:t>
      </w:r>
    </w:p>
    <w:p w:rsidR="00217351" w:rsidRPr="00217351" w:rsidRDefault="00217351" w:rsidP="00217351">
      <w:pPr>
        <w:shd w:val="clear" w:color="auto" w:fill="FFFFFF"/>
        <w:spacing w:after="0" w:line="480" w:lineRule="auto"/>
        <w:ind w:firstLine="720"/>
        <w:outlineLvl w:val="0"/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</w:pPr>
      <w:proofErr w:type="gramStart"/>
      <w:r w:rsidRPr="00217351">
        <w:rPr>
          <w:rFonts w:ascii="Century Gothic" w:eastAsia="Times New Roman" w:hAnsi="Century Gothic" w:cs="Times New Roman"/>
          <w:i/>
          <w:color w:val="000000"/>
          <w:kern w:val="36"/>
          <w:sz w:val="19"/>
          <w:szCs w:val="19"/>
        </w:rPr>
        <w:t>Assessment and Instruction</w:t>
      </w:r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>.</w:t>
      </w:r>
      <w:proofErr w:type="gramEnd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 xml:space="preserve"> Portland: </w:t>
      </w:r>
      <w:proofErr w:type="spellStart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>Stenhouse</w:t>
      </w:r>
      <w:proofErr w:type="spellEnd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 xml:space="preserve"> Publishers, 2009. Print. </w:t>
      </w:r>
    </w:p>
    <w:p w:rsidR="00217351" w:rsidRPr="00217351" w:rsidRDefault="00217351" w:rsidP="00217351">
      <w:pPr>
        <w:shd w:val="clear" w:color="auto" w:fill="FFFFFF"/>
        <w:spacing w:after="0" w:line="480" w:lineRule="auto"/>
        <w:outlineLvl w:val="0"/>
        <w:rPr>
          <w:rFonts w:ascii="Century Gothic" w:eastAsia="Times New Roman" w:hAnsi="Century Gothic" w:cs="Times New Roman"/>
          <w:i/>
          <w:color w:val="000000"/>
          <w:kern w:val="36"/>
          <w:sz w:val="19"/>
          <w:szCs w:val="19"/>
        </w:rPr>
      </w:pPr>
      <w:proofErr w:type="spellStart"/>
      <w:proofErr w:type="gramStart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>Fountas</w:t>
      </w:r>
      <w:proofErr w:type="spellEnd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 xml:space="preserve">, Irene C. and Gay Su </w:t>
      </w:r>
      <w:proofErr w:type="spellStart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>Pinnell</w:t>
      </w:r>
      <w:proofErr w:type="spellEnd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>.</w:t>
      </w:r>
      <w:proofErr w:type="gramEnd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 xml:space="preserve"> </w:t>
      </w:r>
      <w:r w:rsidRPr="00217351">
        <w:rPr>
          <w:rFonts w:ascii="Century Gothic" w:eastAsia="Times New Roman" w:hAnsi="Century Gothic" w:cs="Times New Roman"/>
          <w:i/>
          <w:color w:val="000000"/>
          <w:kern w:val="36"/>
          <w:sz w:val="19"/>
          <w:szCs w:val="19"/>
        </w:rPr>
        <w:t xml:space="preserve">Guiding Readers and Writer (3-6): Teaching </w:t>
      </w:r>
    </w:p>
    <w:p w:rsidR="00217351" w:rsidRPr="00217351" w:rsidRDefault="00217351" w:rsidP="00217351">
      <w:pPr>
        <w:shd w:val="clear" w:color="auto" w:fill="FFFFFF"/>
        <w:spacing w:after="0" w:line="480" w:lineRule="auto"/>
        <w:ind w:firstLine="720"/>
        <w:outlineLvl w:val="0"/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</w:pPr>
      <w:proofErr w:type="gramStart"/>
      <w:r w:rsidRPr="00217351">
        <w:rPr>
          <w:rFonts w:ascii="Century Gothic" w:eastAsia="Times New Roman" w:hAnsi="Century Gothic" w:cs="Times New Roman"/>
          <w:i/>
          <w:color w:val="000000"/>
          <w:kern w:val="36"/>
          <w:sz w:val="19"/>
          <w:szCs w:val="19"/>
        </w:rPr>
        <w:t>Comprehension, Genre, and Content Literacy.</w:t>
      </w:r>
      <w:proofErr w:type="gramEnd"/>
      <w:r w:rsidRPr="00217351">
        <w:rPr>
          <w:rFonts w:ascii="Century Gothic" w:eastAsia="Times New Roman" w:hAnsi="Century Gothic" w:cs="Times New Roman"/>
          <w:i/>
          <w:color w:val="000000"/>
          <w:kern w:val="36"/>
          <w:sz w:val="19"/>
          <w:szCs w:val="19"/>
        </w:rPr>
        <w:t xml:space="preserve"> </w:t>
      </w:r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 xml:space="preserve">Portsmouth: Heinemann, 2001. Print. </w:t>
      </w:r>
    </w:p>
    <w:p w:rsidR="00217351" w:rsidRPr="00217351" w:rsidRDefault="00217351" w:rsidP="00217351">
      <w:pPr>
        <w:shd w:val="clear" w:color="auto" w:fill="FFFFFF"/>
        <w:spacing w:after="0" w:line="480" w:lineRule="auto"/>
        <w:outlineLvl w:val="0"/>
        <w:rPr>
          <w:rFonts w:ascii="Century Gothic" w:eastAsia="Times New Roman" w:hAnsi="Century Gothic" w:cs="Times New Roman"/>
          <w:color w:val="000000"/>
          <w:kern w:val="36"/>
          <w:sz w:val="19"/>
          <w:szCs w:val="19"/>
          <w:u w:val="single"/>
        </w:rPr>
      </w:pPr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 xml:space="preserve">Johnston, Don. “Ways to Use Repeated Reading to Improve Fluency.” </w:t>
      </w:r>
      <w:proofErr w:type="gramStart"/>
      <w:r w:rsidRPr="00217351">
        <w:rPr>
          <w:rFonts w:ascii="Century Gothic" w:eastAsia="Times New Roman" w:hAnsi="Century Gothic" w:cs="Times New Roman"/>
          <w:i/>
          <w:color w:val="000000"/>
          <w:kern w:val="36"/>
          <w:sz w:val="19"/>
          <w:szCs w:val="19"/>
        </w:rPr>
        <w:t>Don Johnston Learning</w:t>
      </w:r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>.</w:t>
      </w:r>
      <w:proofErr w:type="gramEnd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  <w:u w:val="single"/>
        </w:rPr>
        <w:t xml:space="preserve"> </w:t>
      </w:r>
    </w:p>
    <w:p w:rsidR="00217351" w:rsidRPr="00217351" w:rsidRDefault="00217351" w:rsidP="00217351">
      <w:pPr>
        <w:shd w:val="clear" w:color="auto" w:fill="FFFFFF"/>
        <w:spacing w:after="0" w:line="480" w:lineRule="auto"/>
        <w:ind w:firstLine="720"/>
        <w:outlineLvl w:val="0"/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</w:pPr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 xml:space="preserve">Don Johnston Incorporated, 19 Nov 2004. </w:t>
      </w:r>
      <w:proofErr w:type="gramStart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>Web.</w:t>
      </w:r>
      <w:proofErr w:type="gramEnd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 xml:space="preserve"> 10 Oct 2006.</w:t>
      </w:r>
    </w:p>
    <w:p w:rsidR="00217351" w:rsidRPr="00217351" w:rsidRDefault="00217351" w:rsidP="00217351">
      <w:pPr>
        <w:shd w:val="clear" w:color="auto" w:fill="FFFFFF"/>
        <w:spacing w:after="0" w:line="480" w:lineRule="auto"/>
        <w:outlineLvl w:val="0"/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</w:pPr>
      <w:proofErr w:type="gramStart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 xml:space="preserve">McGregor, </w:t>
      </w:r>
      <w:proofErr w:type="spellStart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>Tanny</w:t>
      </w:r>
      <w:proofErr w:type="spellEnd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>.</w:t>
      </w:r>
      <w:proofErr w:type="gramEnd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 xml:space="preserve"> </w:t>
      </w:r>
      <w:r w:rsidRPr="00217351">
        <w:rPr>
          <w:rFonts w:ascii="Century Gothic" w:eastAsia="Times New Roman" w:hAnsi="Century Gothic" w:cs="Times New Roman"/>
          <w:i/>
          <w:color w:val="000000"/>
          <w:kern w:val="36"/>
          <w:sz w:val="19"/>
          <w:szCs w:val="19"/>
        </w:rPr>
        <w:t xml:space="preserve">Comprehension Connections: Bridges to Strategic Reading. </w:t>
      </w:r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 xml:space="preserve">Portland:   </w:t>
      </w:r>
    </w:p>
    <w:p w:rsidR="00217351" w:rsidRPr="00217351" w:rsidRDefault="00217351" w:rsidP="00217351">
      <w:pPr>
        <w:shd w:val="clear" w:color="auto" w:fill="FFFFFF"/>
        <w:spacing w:after="0" w:line="480" w:lineRule="auto"/>
        <w:ind w:firstLine="720"/>
        <w:outlineLvl w:val="0"/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</w:pPr>
      <w:proofErr w:type="gramStart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>Heinemann, 2007.</w:t>
      </w:r>
      <w:proofErr w:type="gramEnd"/>
      <w:r w:rsidRPr="00217351">
        <w:rPr>
          <w:rFonts w:ascii="Century Gothic" w:eastAsia="Times New Roman" w:hAnsi="Century Gothic" w:cs="Times New Roman"/>
          <w:color w:val="000000"/>
          <w:kern w:val="36"/>
          <w:sz w:val="19"/>
          <w:szCs w:val="19"/>
        </w:rPr>
        <w:t xml:space="preserve"> Print. </w:t>
      </w:r>
    </w:p>
    <w:p w:rsidR="00217351" w:rsidRPr="00217351" w:rsidRDefault="00217351" w:rsidP="00217351">
      <w:pPr>
        <w:shd w:val="clear" w:color="auto" w:fill="FFFFFF"/>
        <w:spacing w:after="0" w:line="480" w:lineRule="auto"/>
        <w:outlineLvl w:val="0"/>
        <w:rPr>
          <w:rFonts w:ascii="Century Gothic" w:hAnsi="Century Gothic" w:cs="Times New Roman"/>
          <w:sz w:val="19"/>
          <w:szCs w:val="19"/>
        </w:rPr>
      </w:pPr>
      <w:proofErr w:type="spellStart"/>
      <w:proofErr w:type="gramStart"/>
      <w:r w:rsidRPr="00217351">
        <w:rPr>
          <w:rFonts w:ascii="Century Gothic" w:hAnsi="Century Gothic" w:cs="Times New Roman"/>
          <w:sz w:val="19"/>
          <w:szCs w:val="19"/>
        </w:rPr>
        <w:t>Rupley</w:t>
      </w:r>
      <w:proofErr w:type="spellEnd"/>
      <w:r w:rsidRPr="00217351">
        <w:rPr>
          <w:rFonts w:ascii="Century Gothic" w:hAnsi="Century Gothic" w:cs="Times New Roman"/>
          <w:sz w:val="19"/>
          <w:szCs w:val="19"/>
        </w:rPr>
        <w:t>, William H., Timothy R. Blair, and Nichols D. William.</w:t>
      </w:r>
      <w:proofErr w:type="gramEnd"/>
      <w:r w:rsidRPr="00217351">
        <w:rPr>
          <w:rFonts w:ascii="Century Gothic" w:hAnsi="Century Gothic" w:cs="Times New Roman"/>
          <w:sz w:val="19"/>
          <w:szCs w:val="19"/>
        </w:rPr>
        <w:t xml:space="preserve"> “Effective Reading Instruction </w:t>
      </w:r>
    </w:p>
    <w:p w:rsidR="00217351" w:rsidRDefault="00217351" w:rsidP="00217351">
      <w:pPr>
        <w:shd w:val="clear" w:color="auto" w:fill="FFFFFF"/>
        <w:spacing w:after="0" w:line="480" w:lineRule="auto"/>
        <w:ind w:left="720"/>
        <w:outlineLvl w:val="0"/>
        <w:rPr>
          <w:rFonts w:ascii="Century Gothic" w:hAnsi="Century Gothic" w:cs="Times New Roman"/>
          <w:sz w:val="19"/>
          <w:szCs w:val="19"/>
        </w:rPr>
      </w:pPr>
      <w:proofErr w:type="gramStart"/>
      <w:r w:rsidRPr="00217351">
        <w:rPr>
          <w:rFonts w:ascii="Century Gothic" w:hAnsi="Century Gothic" w:cs="Times New Roman"/>
          <w:sz w:val="19"/>
          <w:szCs w:val="19"/>
        </w:rPr>
        <w:t>for</w:t>
      </w:r>
      <w:proofErr w:type="gramEnd"/>
      <w:r w:rsidRPr="00217351">
        <w:rPr>
          <w:rFonts w:ascii="Century Gothic" w:hAnsi="Century Gothic" w:cs="Times New Roman"/>
          <w:sz w:val="19"/>
          <w:szCs w:val="19"/>
        </w:rPr>
        <w:t xml:space="preserve"> Struggling Readers: The Role of Direct/Explicit Teaching.” </w:t>
      </w:r>
      <w:r w:rsidRPr="00217351">
        <w:rPr>
          <w:rFonts w:ascii="Century Gothic" w:hAnsi="Century Gothic" w:cs="Times New Roman"/>
          <w:i/>
          <w:sz w:val="19"/>
          <w:szCs w:val="19"/>
        </w:rPr>
        <w:t xml:space="preserve">Reading &amp; Writing Quarterly </w:t>
      </w:r>
      <w:r w:rsidRPr="00217351">
        <w:rPr>
          <w:rFonts w:ascii="Century Gothic" w:hAnsi="Century Gothic" w:cs="Times New Roman"/>
          <w:sz w:val="19"/>
          <w:szCs w:val="19"/>
        </w:rPr>
        <w:t>25.2-3 (2009): 125-138. Print.</w:t>
      </w:r>
    </w:p>
    <w:p w:rsidR="000E2EE9" w:rsidRPr="0008298D" w:rsidRDefault="000E2EE9" w:rsidP="000E2EE9">
      <w:pPr>
        <w:rPr>
          <w:rFonts w:ascii="Century Gothic" w:hAnsi="Century Gothic"/>
        </w:rPr>
      </w:pPr>
      <w:r w:rsidRPr="0008298D">
        <w:rPr>
          <w:rFonts w:ascii="Century Gothic" w:hAnsi="Century Gothic"/>
        </w:rPr>
        <w:lastRenderedPageBreak/>
        <w:t>Student Name ________________________</w:t>
      </w:r>
    </w:p>
    <w:tbl>
      <w:tblPr>
        <w:tblStyle w:val="TableGrid"/>
        <w:tblW w:w="9879" w:type="dxa"/>
        <w:tblLook w:val="04A0" w:firstRow="1" w:lastRow="0" w:firstColumn="1" w:lastColumn="0" w:noHBand="0" w:noVBand="1"/>
      </w:tblPr>
      <w:tblGrid>
        <w:gridCol w:w="918"/>
        <w:gridCol w:w="5668"/>
        <w:gridCol w:w="3293"/>
      </w:tblGrid>
      <w:tr w:rsidR="000E2EE9" w:rsidRPr="0008298D" w:rsidTr="00C10286">
        <w:trPr>
          <w:trHeight w:val="296"/>
        </w:trPr>
        <w:tc>
          <w:tcPr>
            <w:tcW w:w="918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 xml:space="preserve">Date </w:t>
            </w:r>
          </w:p>
        </w:tc>
        <w:tc>
          <w:tcPr>
            <w:tcW w:w="5668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>Notes on Conference</w:t>
            </w:r>
          </w:p>
        </w:tc>
        <w:tc>
          <w:tcPr>
            <w:tcW w:w="3293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>What Next?</w:t>
            </w:r>
          </w:p>
        </w:tc>
      </w:tr>
      <w:tr w:rsidR="000E2EE9" w:rsidTr="00C10286">
        <w:trPr>
          <w:trHeight w:val="1605"/>
        </w:trPr>
        <w:tc>
          <w:tcPr>
            <w:tcW w:w="918" w:type="dxa"/>
          </w:tcPr>
          <w:p w:rsidR="000E2EE9" w:rsidRDefault="000E2EE9" w:rsidP="00C10286"/>
        </w:tc>
        <w:tc>
          <w:tcPr>
            <w:tcW w:w="5668" w:type="dxa"/>
          </w:tcPr>
          <w:p w:rsidR="000E2EE9" w:rsidRDefault="000E2EE9" w:rsidP="00C10286"/>
        </w:tc>
        <w:tc>
          <w:tcPr>
            <w:tcW w:w="3293" w:type="dxa"/>
          </w:tcPr>
          <w:p w:rsidR="000E2EE9" w:rsidRDefault="000E2EE9" w:rsidP="00C10286"/>
        </w:tc>
      </w:tr>
      <w:tr w:rsidR="000E2EE9" w:rsidRPr="0008298D" w:rsidTr="00C10286">
        <w:trPr>
          <w:trHeight w:val="296"/>
        </w:trPr>
        <w:tc>
          <w:tcPr>
            <w:tcW w:w="918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 xml:space="preserve">Date </w:t>
            </w:r>
          </w:p>
        </w:tc>
        <w:tc>
          <w:tcPr>
            <w:tcW w:w="5668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>Notes on Conference</w:t>
            </w:r>
          </w:p>
        </w:tc>
        <w:tc>
          <w:tcPr>
            <w:tcW w:w="3293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>What Next?</w:t>
            </w:r>
          </w:p>
        </w:tc>
      </w:tr>
      <w:tr w:rsidR="000E2EE9" w:rsidTr="00C10286">
        <w:trPr>
          <w:trHeight w:val="1605"/>
        </w:trPr>
        <w:tc>
          <w:tcPr>
            <w:tcW w:w="918" w:type="dxa"/>
          </w:tcPr>
          <w:p w:rsidR="000E2EE9" w:rsidRDefault="000E2EE9" w:rsidP="00C10286"/>
        </w:tc>
        <w:tc>
          <w:tcPr>
            <w:tcW w:w="5668" w:type="dxa"/>
          </w:tcPr>
          <w:p w:rsidR="000E2EE9" w:rsidRDefault="000E2EE9" w:rsidP="00C10286"/>
        </w:tc>
        <w:tc>
          <w:tcPr>
            <w:tcW w:w="3293" w:type="dxa"/>
          </w:tcPr>
          <w:p w:rsidR="000E2EE9" w:rsidRDefault="000E2EE9" w:rsidP="00C10286"/>
        </w:tc>
      </w:tr>
      <w:tr w:rsidR="000E2EE9" w:rsidRPr="0008298D" w:rsidTr="00C10286">
        <w:trPr>
          <w:trHeight w:val="296"/>
        </w:trPr>
        <w:tc>
          <w:tcPr>
            <w:tcW w:w="918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 xml:space="preserve">Date </w:t>
            </w:r>
          </w:p>
        </w:tc>
        <w:tc>
          <w:tcPr>
            <w:tcW w:w="5668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>Notes on Conference</w:t>
            </w:r>
          </w:p>
        </w:tc>
        <w:tc>
          <w:tcPr>
            <w:tcW w:w="3293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>What Next?</w:t>
            </w:r>
          </w:p>
        </w:tc>
      </w:tr>
      <w:tr w:rsidR="000E2EE9" w:rsidTr="00C10286">
        <w:trPr>
          <w:trHeight w:val="1605"/>
        </w:trPr>
        <w:tc>
          <w:tcPr>
            <w:tcW w:w="918" w:type="dxa"/>
          </w:tcPr>
          <w:p w:rsidR="000E2EE9" w:rsidRDefault="000E2EE9" w:rsidP="00C10286"/>
        </w:tc>
        <w:tc>
          <w:tcPr>
            <w:tcW w:w="5668" w:type="dxa"/>
          </w:tcPr>
          <w:p w:rsidR="000E2EE9" w:rsidRDefault="000E2EE9" w:rsidP="00C10286"/>
        </w:tc>
        <w:tc>
          <w:tcPr>
            <w:tcW w:w="3293" w:type="dxa"/>
          </w:tcPr>
          <w:p w:rsidR="000E2EE9" w:rsidRDefault="000E2EE9" w:rsidP="00C10286"/>
        </w:tc>
      </w:tr>
      <w:tr w:rsidR="000E2EE9" w:rsidRPr="0008298D" w:rsidTr="00C10286">
        <w:trPr>
          <w:trHeight w:val="296"/>
        </w:trPr>
        <w:tc>
          <w:tcPr>
            <w:tcW w:w="918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 xml:space="preserve">Date </w:t>
            </w:r>
          </w:p>
        </w:tc>
        <w:tc>
          <w:tcPr>
            <w:tcW w:w="5668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>Notes on Conference</w:t>
            </w:r>
          </w:p>
        </w:tc>
        <w:tc>
          <w:tcPr>
            <w:tcW w:w="3293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>What Next?</w:t>
            </w:r>
          </w:p>
        </w:tc>
      </w:tr>
      <w:tr w:rsidR="000E2EE9" w:rsidTr="00C10286">
        <w:trPr>
          <w:trHeight w:val="1605"/>
        </w:trPr>
        <w:tc>
          <w:tcPr>
            <w:tcW w:w="918" w:type="dxa"/>
          </w:tcPr>
          <w:p w:rsidR="000E2EE9" w:rsidRDefault="000E2EE9" w:rsidP="00C10286"/>
        </w:tc>
        <w:tc>
          <w:tcPr>
            <w:tcW w:w="5668" w:type="dxa"/>
          </w:tcPr>
          <w:p w:rsidR="000E2EE9" w:rsidRDefault="000E2EE9" w:rsidP="00C10286"/>
        </w:tc>
        <w:tc>
          <w:tcPr>
            <w:tcW w:w="3293" w:type="dxa"/>
          </w:tcPr>
          <w:p w:rsidR="000E2EE9" w:rsidRDefault="000E2EE9" w:rsidP="00C10286"/>
        </w:tc>
      </w:tr>
      <w:tr w:rsidR="000E2EE9" w:rsidRPr="0008298D" w:rsidTr="00C10286">
        <w:trPr>
          <w:trHeight w:val="296"/>
        </w:trPr>
        <w:tc>
          <w:tcPr>
            <w:tcW w:w="918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 xml:space="preserve">Date </w:t>
            </w:r>
          </w:p>
        </w:tc>
        <w:tc>
          <w:tcPr>
            <w:tcW w:w="5668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>Notes on Conference</w:t>
            </w:r>
          </w:p>
        </w:tc>
        <w:tc>
          <w:tcPr>
            <w:tcW w:w="3293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>What Next?</w:t>
            </w:r>
          </w:p>
        </w:tc>
      </w:tr>
      <w:tr w:rsidR="000E2EE9" w:rsidTr="00C10286">
        <w:trPr>
          <w:trHeight w:val="1605"/>
        </w:trPr>
        <w:tc>
          <w:tcPr>
            <w:tcW w:w="918" w:type="dxa"/>
          </w:tcPr>
          <w:p w:rsidR="000E2EE9" w:rsidRDefault="000E2EE9" w:rsidP="00C10286"/>
        </w:tc>
        <w:tc>
          <w:tcPr>
            <w:tcW w:w="5668" w:type="dxa"/>
          </w:tcPr>
          <w:p w:rsidR="000E2EE9" w:rsidRDefault="000E2EE9" w:rsidP="00C10286"/>
        </w:tc>
        <w:tc>
          <w:tcPr>
            <w:tcW w:w="3293" w:type="dxa"/>
          </w:tcPr>
          <w:p w:rsidR="000E2EE9" w:rsidRDefault="000E2EE9" w:rsidP="00C10286"/>
        </w:tc>
      </w:tr>
      <w:tr w:rsidR="000E2EE9" w:rsidRPr="0008298D" w:rsidTr="00C10286">
        <w:trPr>
          <w:trHeight w:val="296"/>
        </w:trPr>
        <w:tc>
          <w:tcPr>
            <w:tcW w:w="918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 xml:space="preserve">Date </w:t>
            </w:r>
          </w:p>
        </w:tc>
        <w:tc>
          <w:tcPr>
            <w:tcW w:w="5668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>Notes on Conference</w:t>
            </w:r>
          </w:p>
        </w:tc>
        <w:tc>
          <w:tcPr>
            <w:tcW w:w="3293" w:type="dxa"/>
          </w:tcPr>
          <w:p w:rsidR="000E2EE9" w:rsidRPr="0008298D" w:rsidRDefault="000E2EE9" w:rsidP="00C10286">
            <w:pPr>
              <w:rPr>
                <w:rFonts w:ascii="Century Gothic" w:hAnsi="Century Gothic"/>
              </w:rPr>
            </w:pPr>
            <w:r w:rsidRPr="0008298D">
              <w:rPr>
                <w:rFonts w:ascii="Century Gothic" w:hAnsi="Century Gothic"/>
              </w:rPr>
              <w:t>What Next?</w:t>
            </w:r>
          </w:p>
        </w:tc>
      </w:tr>
      <w:tr w:rsidR="000E2EE9" w:rsidTr="00C10286">
        <w:trPr>
          <w:trHeight w:val="1605"/>
        </w:trPr>
        <w:tc>
          <w:tcPr>
            <w:tcW w:w="918" w:type="dxa"/>
          </w:tcPr>
          <w:p w:rsidR="000E2EE9" w:rsidRDefault="000E2EE9" w:rsidP="00C10286"/>
        </w:tc>
        <w:tc>
          <w:tcPr>
            <w:tcW w:w="5668" w:type="dxa"/>
          </w:tcPr>
          <w:p w:rsidR="000E2EE9" w:rsidRDefault="000E2EE9" w:rsidP="00C10286"/>
        </w:tc>
        <w:tc>
          <w:tcPr>
            <w:tcW w:w="3293" w:type="dxa"/>
          </w:tcPr>
          <w:p w:rsidR="000E2EE9" w:rsidRDefault="000E2EE9" w:rsidP="00C10286"/>
        </w:tc>
      </w:tr>
    </w:tbl>
    <w:p w:rsidR="000E2EE9" w:rsidRDefault="000E2EE9" w:rsidP="00217351">
      <w:pPr>
        <w:shd w:val="clear" w:color="auto" w:fill="FFFFFF"/>
        <w:spacing w:after="0" w:line="480" w:lineRule="auto"/>
        <w:ind w:left="720"/>
        <w:outlineLvl w:val="0"/>
        <w:rPr>
          <w:rFonts w:ascii="Century Gothic" w:hAnsi="Century Gothic" w:cs="Times New Roman"/>
          <w:sz w:val="19"/>
          <w:szCs w:val="19"/>
        </w:rPr>
      </w:pPr>
    </w:p>
    <w:p w:rsidR="000E2EE9" w:rsidRDefault="000E2EE9">
      <w:pPr>
        <w:rPr>
          <w:rFonts w:ascii="Century Gothic" w:hAnsi="Century Gothic" w:cs="Times New Roman"/>
          <w:sz w:val="19"/>
          <w:szCs w:val="19"/>
        </w:rPr>
      </w:pPr>
      <w:r>
        <w:rPr>
          <w:rFonts w:ascii="Century Gothic" w:hAnsi="Century Gothic" w:cs="Times New Roman"/>
          <w:sz w:val="19"/>
          <w:szCs w:val="19"/>
        </w:rPr>
        <w:br w:type="page"/>
      </w:r>
    </w:p>
    <w:p w:rsidR="000E2EE9" w:rsidRPr="00E748F8" w:rsidRDefault="000E2EE9" w:rsidP="000E2EE9">
      <w:pPr>
        <w:rPr>
          <w:rFonts w:ascii="Century Gothic" w:hAnsi="Century Gothic"/>
          <w:sz w:val="24"/>
        </w:rPr>
      </w:pPr>
      <w:r w:rsidRPr="00E748F8">
        <w:rPr>
          <w:rFonts w:ascii="Century Gothic" w:hAnsi="Century Gothic"/>
          <w:sz w:val="24"/>
        </w:rPr>
        <w:lastRenderedPageBreak/>
        <w:t>Goal: _____________________   Strategy: ________________________</w:t>
      </w:r>
    </w:p>
    <w:p w:rsidR="000E2EE9" w:rsidRPr="00E748F8" w:rsidRDefault="000E2EE9" w:rsidP="000E2EE9">
      <w:pPr>
        <w:rPr>
          <w:rFonts w:ascii="Century Gothic" w:hAnsi="Century Gothic"/>
          <w:sz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3150"/>
        <w:gridCol w:w="990"/>
        <w:gridCol w:w="900"/>
        <w:gridCol w:w="1440"/>
        <w:gridCol w:w="2268"/>
      </w:tblGrid>
      <w:tr w:rsidR="000E2EE9" w:rsidRPr="00E748F8" w:rsidTr="00C10286">
        <w:tc>
          <w:tcPr>
            <w:tcW w:w="828" w:type="dxa"/>
          </w:tcPr>
          <w:p w:rsidR="000E2EE9" w:rsidRPr="00E748F8" w:rsidRDefault="000E2EE9" w:rsidP="00C10286">
            <w:pPr>
              <w:rPr>
                <w:rFonts w:ascii="Century Gothic" w:hAnsi="Century Gothic"/>
                <w:sz w:val="16"/>
                <w:szCs w:val="16"/>
              </w:rPr>
            </w:pPr>
            <w:r w:rsidRPr="00E748F8">
              <w:rPr>
                <w:rFonts w:ascii="Century Gothic" w:hAnsi="Century Gothic"/>
                <w:sz w:val="16"/>
                <w:szCs w:val="16"/>
              </w:rPr>
              <w:t>Date</w:t>
            </w:r>
          </w:p>
        </w:tc>
        <w:tc>
          <w:tcPr>
            <w:tcW w:w="3150" w:type="dxa"/>
          </w:tcPr>
          <w:p w:rsidR="000E2EE9" w:rsidRPr="00E748F8" w:rsidRDefault="000E2EE9" w:rsidP="00C10286">
            <w:pPr>
              <w:rPr>
                <w:rFonts w:ascii="Century Gothic" w:hAnsi="Century Gothic"/>
                <w:sz w:val="16"/>
                <w:szCs w:val="16"/>
              </w:rPr>
            </w:pPr>
            <w:r w:rsidRPr="00E748F8">
              <w:rPr>
                <w:rFonts w:ascii="Century Gothic" w:hAnsi="Century Gothic"/>
                <w:sz w:val="16"/>
                <w:szCs w:val="16"/>
              </w:rPr>
              <w:t>Lesson</w:t>
            </w:r>
          </w:p>
        </w:tc>
        <w:tc>
          <w:tcPr>
            <w:tcW w:w="990" w:type="dxa"/>
          </w:tcPr>
          <w:p w:rsidR="000E2EE9" w:rsidRPr="00E748F8" w:rsidRDefault="000E2EE9" w:rsidP="00C10286">
            <w:pPr>
              <w:rPr>
                <w:rFonts w:ascii="Century Gothic" w:hAnsi="Century Gothic"/>
                <w:sz w:val="16"/>
                <w:szCs w:val="16"/>
              </w:rPr>
            </w:pPr>
            <w:r w:rsidRPr="00E748F8">
              <w:rPr>
                <w:rFonts w:ascii="Century Gothic" w:hAnsi="Century Gothic"/>
                <w:sz w:val="16"/>
                <w:szCs w:val="16"/>
              </w:rPr>
              <w:t>Members</w:t>
            </w:r>
          </w:p>
        </w:tc>
        <w:tc>
          <w:tcPr>
            <w:tcW w:w="900" w:type="dxa"/>
          </w:tcPr>
          <w:p w:rsidR="000E2EE9" w:rsidRPr="00E748F8" w:rsidRDefault="000E2EE9" w:rsidP="00C10286">
            <w:pPr>
              <w:rPr>
                <w:rFonts w:ascii="Century Gothic" w:hAnsi="Century Gothic"/>
                <w:sz w:val="16"/>
                <w:szCs w:val="16"/>
              </w:rPr>
            </w:pPr>
            <w:r w:rsidRPr="00E748F8">
              <w:rPr>
                <w:rFonts w:ascii="Century Gothic" w:hAnsi="Century Gothic"/>
                <w:sz w:val="16"/>
                <w:szCs w:val="16"/>
              </w:rPr>
              <w:t>Touch Points</w:t>
            </w:r>
          </w:p>
        </w:tc>
        <w:tc>
          <w:tcPr>
            <w:tcW w:w="1440" w:type="dxa"/>
          </w:tcPr>
          <w:p w:rsidR="000E2EE9" w:rsidRPr="00E748F8" w:rsidRDefault="000E2EE9" w:rsidP="00C10286">
            <w:pPr>
              <w:rPr>
                <w:rFonts w:ascii="Century Gothic" w:hAnsi="Century Gothic"/>
                <w:sz w:val="16"/>
                <w:szCs w:val="16"/>
              </w:rPr>
            </w:pPr>
            <w:r w:rsidRPr="00E748F8">
              <w:rPr>
                <w:rFonts w:ascii="Century Gothic" w:hAnsi="Century Gothic"/>
                <w:sz w:val="16"/>
                <w:szCs w:val="16"/>
              </w:rPr>
              <w:t>Assignment</w:t>
            </w:r>
          </w:p>
        </w:tc>
        <w:tc>
          <w:tcPr>
            <w:tcW w:w="2268" w:type="dxa"/>
          </w:tcPr>
          <w:p w:rsidR="000E2EE9" w:rsidRPr="00E748F8" w:rsidRDefault="000E2EE9" w:rsidP="00C10286">
            <w:pPr>
              <w:rPr>
                <w:rFonts w:ascii="Century Gothic" w:hAnsi="Century Gothic"/>
                <w:sz w:val="16"/>
                <w:szCs w:val="16"/>
              </w:rPr>
            </w:pPr>
            <w:r w:rsidRPr="00E748F8">
              <w:rPr>
                <w:rFonts w:ascii="Century Gothic" w:hAnsi="Century Gothic"/>
                <w:sz w:val="16"/>
                <w:szCs w:val="16"/>
              </w:rPr>
              <w:t>Notes</w:t>
            </w:r>
          </w:p>
        </w:tc>
        <w:bookmarkStart w:id="0" w:name="_GoBack"/>
        <w:bookmarkEnd w:id="0"/>
      </w:tr>
    </w:tbl>
    <w:p w:rsidR="000E2EE9" w:rsidRDefault="000E2EE9" w:rsidP="000E2EE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96C483" wp14:editId="33FDD2F2">
                <wp:simplePos x="0" y="0"/>
                <wp:positionH relativeFrom="column">
                  <wp:posOffset>-68239</wp:posOffset>
                </wp:positionH>
                <wp:positionV relativeFrom="paragraph">
                  <wp:posOffset>18841</wp:posOffset>
                </wp:positionV>
                <wp:extent cx="6072970" cy="2749550"/>
                <wp:effectExtent l="0" t="0" r="23495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2970" cy="274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5.35pt;margin-top:1.5pt;width:478.2pt;height:2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" fillcolor="window" strokecolor="windowText" strokeweight="2pt"/>
            </w:pict>
          </mc:Fallback>
        </mc:AlternateContent>
      </w:r>
    </w:p>
    <w:p w:rsidR="000E2EE9" w:rsidRDefault="000E2EE9" w:rsidP="000E2EE9"/>
    <w:p w:rsidR="000E2EE9" w:rsidRDefault="000E2EE9" w:rsidP="000E2EE9"/>
    <w:p w:rsidR="000E2EE9" w:rsidRDefault="000E2EE9" w:rsidP="000E2EE9"/>
    <w:p w:rsidR="000E2EE9" w:rsidRDefault="000E2EE9" w:rsidP="000E2EE9"/>
    <w:p w:rsidR="000E2EE9" w:rsidRDefault="000E2EE9" w:rsidP="000E2EE9"/>
    <w:p w:rsidR="000E2EE9" w:rsidRDefault="000E2EE9" w:rsidP="000E2EE9"/>
    <w:p w:rsidR="000E2EE9" w:rsidRDefault="000E2EE9" w:rsidP="000E2EE9"/>
    <w:p w:rsidR="000E2EE9" w:rsidRDefault="000E2EE9" w:rsidP="000E2EE9">
      <w:pPr>
        <w:rPr>
          <w:rFonts w:ascii="Century Gothic" w:hAnsi="Century Gothic"/>
          <w:sz w:val="24"/>
        </w:rPr>
      </w:pPr>
    </w:p>
    <w:p w:rsidR="000E2EE9" w:rsidRDefault="000E2EE9" w:rsidP="000E2EE9">
      <w:pPr>
        <w:rPr>
          <w:rFonts w:ascii="Century Gothic" w:hAnsi="Century Gothic"/>
          <w:sz w:val="24"/>
        </w:rPr>
      </w:pPr>
    </w:p>
    <w:p w:rsidR="000E2EE9" w:rsidRDefault="000E2EE9" w:rsidP="000E2EE9">
      <w:pPr>
        <w:rPr>
          <w:rFonts w:ascii="Century Gothic" w:hAnsi="Century Gothic"/>
          <w:sz w:val="24"/>
        </w:rPr>
      </w:pPr>
    </w:p>
    <w:p w:rsidR="000E2EE9" w:rsidRPr="00E748F8" w:rsidRDefault="000E2EE9" w:rsidP="000E2EE9">
      <w:pPr>
        <w:rPr>
          <w:rFonts w:ascii="Century Gothic" w:hAnsi="Century Gothic"/>
          <w:sz w:val="24"/>
        </w:rPr>
      </w:pPr>
      <w:r w:rsidRPr="00E748F8">
        <w:rPr>
          <w:rFonts w:ascii="Century Gothic" w:hAnsi="Century Gothic"/>
          <w:sz w:val="24"/>
        </w:rPr>
        <w:t>Goal: _____________________   Strategy: 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3150"/>
        <w:gridCol w:w="990"/>
        <w:gridCol w:w="900"/>
        <w:gridCol w:w="1440"/>
        <w:gridCol w:w="2268"/>
      </w:tblGrid>
      <w:tr w:rsidR="000E2EE9" w:rsidRPr="00E748F8" w:rsidTr="00C10286">
        <w:tc>
          <w:tcPr>
            <w:tcW w:w="828" w:type="dxa"/>
          </w:tcPr>
          <w:p w:rsidR="000E2EE9" w:rsidRPr="00E748F8" w:rsidRDefault="000E2EE9" w:rsidP="00C10286">
            <w:pPr>
              <w:rPr>
                <w:rFonts w:ascii="Century Gothic" w:hAnsi="Century Gothic"/>
                <w:sz w:val="16"/>
                <w:szCs w:val="16"/>
              </w:rPr>
            </w:pPr>
            <w:r w:rsidRPr="00E748F8">
              <w:rPr>
                <w:rFonts w:ascii="Century Gothic" w:hAnsi="Century Gothic"/>
                <w:sz w:val="16"/>
                <w:szCs w:val="16"/>
              </w:rPr>
              <w:t>Date</w:t>
            </w:r>
          </w:p>
        </w:tc>
        <w:tc>
          <w:tcPr>
            <w:tcW w:w="3150" w:type="dxa"/>
          </w:tcPr>
          <w:p w:rsidR="000E2EE9" w:rsidRPr="00E748F8" w:rsidRDefault="000E2EE9" w:rsidP="00C10286">
            <w:pPr>
              <w:rPr>
                <w:rFonts w:ascii="Century Gothic" w:hAnsi="Century Gothic"/>
                <w:sz w:val="16"/>
                <w:szCs w:val="16"/>
              </w:rPr>
            </w:pPr>
            <w:r w:rsidRPr="00E748F8">
              <w:rPr>
                <w:rFonts w:ascii="Century Gothic" w:hAnsi="Century Gothic"/>
                <w:sz w:val="16"/>
                <w:szCs w:val="16"/>
              </w:rPr>
              <w:t>Lesson</w:t>
            </w:r>
          </w:p>
        </w:tc>
        <w:tc>
          <w:tcPr>
            <w:tcW w:w="990" w:type="dxa"/>
          </w:tcPr>
          <w:p w:rsidR="000E2EE9" w:rsidRPr="00E748F8" w:rsidRDefault="000E2EE9" w:rsidP="00C10286">
            <w:pPr>
              <w:rPr>
                <w:rFonts w:ascii="Century Gothic" w:hAnsi="Century Gothic"/>
                <w:sz w:val="16"/>
                <w:szCs w:val="16"/>
              </w:rPr>
            </w:pPr>
            <w:r w:rsidRPr="00E748F8">
              <w:rPr>
                <w:rFonts w:ascii="Century Gothic" w:hAnsi="Century Gothic"/>
                <w:sz w:val="16"/>
                <w:szCs w:val="16"/>
              </w:rPr>
              <w:t>Members</w:t>
            </w:r>
          </w:p>
        </w:tc>
        <w:tc>
          <w:tcPr>
            <w:tcW w:w="900" w:type="dxa"/>
          </w:tcPr>
          <w:p w:rsidR="000E2EE9" w:rsidRPr="00E748F8" w:rsidRDefault="000E2EE9" w:rsidP="00C10286">
            <w:pPr>
              <w:rPr>
                <w:rFonts w:ascii="Century Gothic" w:hAnsi="Century Gothic"/>
                <w:sz w:val="16"/>
                <w:szCs w:val="16"/>
              </w:rPr>
            </w:pPr>
            <w:r w:rsidRPr="00E748F8">
              <w:rPr>
                <w:rFonts w:ascii="Century Gothic" w:hAnsi="Century Gothic"/>
                <w:sz w:val="16"/>
                <w:szCs w:val="16"/>
              </w:rPr>
              <w:t>Touch Points</w:t>
            </w:r>
          </w:p>
        </w:tc>
        <w:tc>
          <w:tcPr>
            <w:tcW w:w="1440" w:type="dxa"/>
          </w:tcPr>
          <w:p w:rsidR="000E2EE9" w:rsidRPr="00E748F8" w:rsidRDefault="000E2EE9" w:rsidP="00C10286">
            <w:pPr>
              <w:rPr>
                <w:rFonts w:ascii="Century Gothic" w:hAnsi="Century Gothic"/>
                <w:sz w:val="16"/>
                <w:szCs w:val="16"/>
              </w:rPr>
            </w:pPr>
            <w:r w:rsidRPr="00E748F8">
              <w:rPr>
                <w:rFonts w:ascii="Century Gothic" w:hAnsi="Century Gothic"/>
                <w:sz w:val="16"/>
                <w:szCs w:val="16"/>
              </w:rPr>
              <w:t>Assignment</w:t>
            </w:r>
          </w:p>
        </w:tc>
        <w:tc>
          <w:tcPr>
            <w:tcW w:w="2268" w:type="dxa"/>
          </w:tcPr>
          <w:p w:rsidR="000E2EE9" w:rsidRPr="00E748F8" w:rsidRDefault="000E2EE9" w:rsidP="00C10286">
            <w:pPr>
              <w:rPr>
                <w:rFonts w:ascii="Century Gothic" w:hAnsi="Century Gothic"/>
                <w:sz w:val="16"/>
                <w:szCs w:val="16"/>
              </w:rPr>
            </w:pPr>
            <w:r w:rsidRPr="00E748F8">
              <w:rPr>
                <w:rFonts w:ascii="Century Gothic" w:hAnsi="Century Gothic"/>
                <w:sz w:val="16"/>
                <w:szCs w:val="16"/>
              </w:rPr>
              <w:t>Notes</w:t>
            </w:r>
          </w:p>
        </w:tc>
      </w:tr>
    </w:tbl>
    <w:p w:rsidR="000E2EE9" w:rsidRDefault="000E2EE9" w:rsidP="000E2EE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26369" wp14:editId="29FC704A">
                <wp:simplePos x="0" y="0"/>
                <wp:positionH relativeFrom="column">
                  <wp:posOffset>-67784</wp:posOffset>
                </wp:positionH>
                <wp:positionV relativeFrom="paragraph">
                  <wp:posOffset>9657</wp:posOffset>
                </wp:positionV>
                <wp:extent cx="6065681" cy="2750024"/>
                <wp:effectExtent l="0" t="0" r="1143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5681" cy="27500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5.35pt;margin-top:.75pt;width:477.6pt;height:21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" fillcolor="window" strokecolor="windowText" strokeweight="2pt"/>
            </w:pict>
          </mc:Fallback>
        </mc:AlternateContent>
      </w:r>
    </w:p>
    <w:p w:rsidR="000E2EE9" w:rsidRPr="00217351" w:rsidRDefault="000E2EE9" w:rsidP="00217351">
      <w:pPr>
        <w:shd w:val="clear" w:color="auto" w:fill="FFFFFF"/>
        <w:spacing w:after="0" w:line="480" w:lineRule="auto"/>
        <w:ind w:left="720"/>
        <w:outlineLvl w:val="0"/>
        <w:rPr>
          <w:rFonts w:ascii="Century Gothic" w:hAnsi="Century Gothic" w:cs="Times New Roman"/>
          <w:sz w:val="19"/>
          <w:szCs w:val="19"/>
        </w:rPr>
      </w:pPr>
    </w:p>
    <w:sectPr w:rsidR="000E2EE9" w:rsidRPr="00217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0pt;height:30pt" o:bullet="t">
        <v:imagedata r:id="rId1" o:title="artFCC9"/>
      </v:shape>
    </w:pict>
  </w:numPicBullet>
  <w:abstractNum w:abstractNumId="0">
    <w:nsid w:val="139207EB"/>
    <w:multiLevelType w:val="hybridMultilevel"/>
    <w:tmpl w:val="03D69B36"/>
    <w:lvl w:ilvl="0" w:tplc="088C4C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764F9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8AF44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50EC8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2CFA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1E597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48A9F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5EE6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9C06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E25C4C"/>
    <w:multiLevelType w:val="hybridMultilevel"/>
    <w:tmpl w:val="9A48228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7A5AC0"/>
    <w:multiLevelType w:val="hybridMultilevel"/>
    <w:tmpl w:val="A1524A1A"/>
    <w:lvl w:ilvl="0" w:tplc="54EEA8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068F2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B61D5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CAE5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34174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5EA0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4C68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2202B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58B04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D941399"/>
    <w:multiLevelType w:val="hybridMultilevel"/>
    <w:tmpl w:val="1C00B5A6"/>
    <w:lvl w:ilvl="0" w:tplc="0EB471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F6DCE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1C9F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28158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54A2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B6DD6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E87A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C23A7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AACA3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E1E563A"/>
    <w:multiLevelType w:val="hybridMultilevel"/>
    <w:tmpl w:val="8662C0FA"/>
    <w:lvl w:ilvl="0" w:tplc="EDA0C2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547C7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08C3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781F0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9CCB8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8ABFE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A6643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2A65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8A710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64E43A3"/>
    <w:multiLevelType w:val="hybridMultilevel"/>
    <w:tmpl w:val="086A4650"/>
    <w:lvl w:ilvl="0" w:tplc="E8AA65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F28C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D4F0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BE73C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FC8B7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84CD4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B6E2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341F5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94ED8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33D5828"/>
    <w:multiLevelType w:val="hybridMultilevel"/>
    <w:tmpl w:val="3E080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620D4B"/>
    <w:multiLevelType w:val="hybridMultilevel"/>
    <w:tmpl w:val="6DDE6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2E"/>
    <w:rsid w:val="000A1571"/>
    <w:rsid w:val="000E2EE9"/>
    <w:rsid w:val="00217351"/>
    <w:rsid w:val="00317B2E"/>
    <w:rsid w:val="00356A41"/>
    <w:rsid w:val="006E27CF"/>
    <w:rsid w:val="007D3936"/>
    <w:rsid w:val="00966114"/>
    <w:rsid w:val="00973D3B"/>
    <w:rsid w:val="00C03942"/>
    <w:rsid w:val="00C5102C"/>
    <w:rsid w:val="00ED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B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7B2E"/>
    <w:pPr>
      <w:ind w:left="720"/>
      <w:contextualSpacing/>
    </w:pPr>
  </w:style>
  <w:style w:type="table" w:styleId="TableGrid">
    <w:name w:val="Table Grid"/>
    <w:basedOn w:val="TableNormal"/>
    <w:uiPriority w:val="59"/>
    <w:rsid w:val="007D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B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7B2E"/>
    <w:pPr>
      <w:ind w:left="720"/>
      <w:contextualSpacing/>
    </w:pPr>
  </w:style>
  <w:style w:type="table" w:styleId="TableGrid">
    <w:name w:val="Table Grid"/>
    <w:basedOn w:val="TableNormal"/>
    <w:uiPriority w:val="59"/>
    <w:rsid w:val="007D3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8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80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16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5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94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6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Allie</dc:creator>
  <cp:lastModifiedBy>Allie</cp:lastModifiedBy>
  <cp:revision>3</cp:revision>
  <dcterms:created xsi:type="dcterms:W3CDTF">2012-09-09T19:48:00Z</dcterms:created>
  <dcterms:modified xsi:type="dcterms:W3CDTF">2012-09-09T19:56:00Z</dcterms:modified>
</cp:coreProperties>
</file>